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35F1F" w14:textId="6239840E" w:rsidR="003476FB" w:rsidRDefault="003476FB" w:rsidP="003476FB">
      <w:pPr>
        <w:pStyle w:val="CRCoverPage"/>
        <w:outlineLvl w:val="0"/>
        <w:rPr>
          <w:b/>
          <w:noProof/>
          <w:sz w:val="24"/>
        </w:rPr>
      </w:pPr>
      <w:r>
        <w:rPr>
          <w:b/>
          <w:noProof/>
          <w:sz w:val="24"/>
        </w:rPr>
        <w:t>3GPP TSG RAN WG1 #104-bis-e</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C5B7B" w:rsidRPr="000C5B7B">
        <w:rPr>
          <w:b/>
          <w:noProof/>
          <w:sz w:val="24"/>
        </w:rPr>
        <w:t>R1-2103073</w:t>
      </w:r>
    </w:p>
    <w:p w14:paraId="3BF4E99A" w14:textId="77777777" w:rsidR="003476FB" w:rsidRDefault="003476FB" w:rsidP="003476FB">
      <w:pPr>
        <w:pStyle w:val="CRCoverPage"/>
        <w:outlineLvl w:val="0"/>
        <w:rPr>
          <w:b/>
          <w:noProof/>
          <w:sz w:val="24"/>
        </w:rPr>
      </w:pPr>
      <w:r>
        <w:rPr>
          <w:b/>
          <w:noProof/>
          <w:sz w:val="24"/>
        </w:rPr>
        <w:t>e-Meeting, April 12</w:t>
      </w:r>
      <w:r>
        <w:rPr>
          <w:b/>
          <w:noProof/>
          <w:sz w:val="24"/>
          <w:vertAlign w:val="superscript"/>
        </w:rPr>
        <w:t>th</w:t>
      </w:r>
      <w:r>
        <w:rPr>
          <w:b/>
          <w:noProof/>
          <w:sz w:val="24"/>
        </w:rPr>
        <w:t xml:space="preserve"> – April 20</w:t>
      </w:r>
      <w:r>
        <w:rPr>
          <w:b/>
          <w:noProof/>
          <w:sz w:val="24"/>
          <w:vertAlign w:val="superscript"/>
        </w:rPr>
        <w:t>th</w:t>
      </w:r>
      <w:r>
        <w:rPr>
          <w:b/>
          <w:noProof/>
          <w:sz w:val="24"/>
        </w:rPr>
        <w:t>, 2021</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1629D478"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874392">
        <w:rPr>
          <w:rFonts w:ascii="Arial" w:hAnsi="Arial"/>
          <w:sz w:val="24"/>
        </w:rPr>
        <w:t>8.</w:t>
      </w:r>
      <w:r w:rsidR="009B4B23">
        <w:rPr>
          <w:rFonts w:ascii="Arial" w:hAnsi="Arial"/>
          <w:sz w:val="24"/>
        </w:rPr>
        <w:t>15</w:t>
      </w:r>
      <w:r w:rsidR="00874392">
        <w:rPr>
          <w:rFonts w:ascii="Arial" w:hAnsi="Arial"/>
          <w:sz w:val="24"/>
        </w:rPr>
        <w:t>.</w:t>
      </w:r>
      <w:r w:rsidR="002C0325">
        <w:rPr>
          <w:rFonts w:ascii="Arial" w:hAnsi="Arial"/>
          <w:sz w:val="24"/>
        </w:rPr>
        <w:t>4</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796F6D1D"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D27EA9" w:rsidRPr="00D27EA9">
        <w:rPr>
          <w:rFonts w:ascii="Arial" w:hAnsi="Arial"/>
          <w:sz w:val="24"/>
        </w:rPr>
        <w:t>Enhancements on HARQ</w:t>
      </w:r>
    </w:p>
    <w:p w14:paraId="412B4E4E" w14:textId="75646A95" w:rsidR="00B32506" w:rsidRDefault="00620296" w:rsidP="008208F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859D330" w14:textId="6EAD4AFC" w:rsidR="008208F6" w:rsidRDefault="008208F6" w:rsidP="008208F6">
      <w:pPr>
        <w:tabs>
          <w:tab w:val="left" w:pos="1985"/>
        </w:tabs>
        <w:ind w:right="-441"/>
        <w:jc w:val="both"/>
        <w:rPr>
          <w:rFonts w:ascii="Arial" w:hAnsi="Arial"/>
          <w:sz w:val="24"/>
        </w:rPr>
      </w:pPr>
    </w:p>
    <w:p w14:paraId="092284EF" w14:textId="545DC38F" w:rsidR="001B159B" w:rsidRDefault="001B159B" w:rsidP="001B159B">
      <w:pPr>
        <w:pStyle w:val="Heading1"/>
        <w:numPr>
          <w:ilvl w:val="0"/>
          <w:numId w:val="1"/>
        </w:numPr>
        <w:tabs>
          <w:tab w:val="clear" w:pos="1140"/>
          <w:tab w:val="num" w:pos="720"/>
        </w:tabs>
        <w:ind w:left="720" w:hanging="720"/>
        <w:jc w:val="both"/>
      </w:pPr>
      <w:r>
        <w:t>Background</w:t>
      </w:r>
    </w:p>
    <w:p w14:paraId="2C241546" w14:textId="320CAEA8" w:rsidR="00C24DF7" w:rsidRPr="00C24DF7" w:rsidRDefault="00C24DF7" w:rsidP="00C24DF7">
      <w:r>
        <w:t xml:space="preserve">In the previous RAN1 meeting, </w:t>
      </w:r>
      <w:r w:rsidR="00F90EEA">
        <w:t>RAN1#104-e, the following agreements were made under this agenda item:</w:t>
      </w:r>
    </w:p>
    <w:p w14:paraId="6286B5DC" w14:textId="77777777" w:rsidR="006246A0" w:rsidRDefault="006246A0" w:rsidP="006246A0">
      <w:pPr>
        <w:rPr>
          <w:lang w:eastAsia="x-none"/>
        </w:rPr>
      </w:pPr>
      <w:r w:rsidRPr="006B56E1">
        <w:rPr>
          <w:highlight w:val="green"/>
          <w:lang w:eastAsia="x-none"/>
        </w:rPr>
        <w:t>Agreement:</w:t>
      </w:r>
    </w:p>
    <w:p w14:paraId="2633A6BB" w14:textId="6D831BFF" w:rsidR="006246A0" w:rsidRDefault="006246A0" w:rsidP="006246A0">
      <w:pPr>
        <w:rPr>
          <w:lang w:eastAsia="x-none"/>
        </w:rPr>
      </w:pPr>
      <w:r>
        <w:rPr>
          <w:lang w:eastAsia="x-none"/>
        </w:rPr>
        <w:t>Study further the potential benefits and/or drawbacks of increasing the number of HARQ processes on throughput, latency, power consumption and complexity</w:t>
      </w:r>
    </w:p>
    <w:p w14:paraId="26902C47" w14:textId="77777777" w:rsidR="006246A0" w:rsidRDefault="006246A0" w:rsidP="006246A0">
      <w:pPr>
        <w:rPr>
          <w:lang w:eastAsia="x-none"/>
        </w:rPr>
      </w:pPr>
      <w:r w:rsidRPr="000D354A">
        <w:rPr>
          <w:highlight w:val="green"/>
          <w:lang w:eastAsia="x-none"/>
        </w:rPr>
        <w:t>Agreement:</w:t>
      </w:r>
    </w:p>
    <w:p w14:paraId="03FF5931" w14:textId="77777777" w:rsidR="006246A0" w:rsidRDefault="006246A0" w:rsidP="006246A0">
      <w:pPr>
        <w:numPr>
          <w:ilvl w:val="0"/>
          <w:numId w:val="24"/>
        </w:numPr>
        <w:spacing w:after="0"/>
        <w:rPr>
          <w:lang w:eastAsia="x-none"/>
        </w:rPr>
      </w:pPr>
      <w:r>
        <w:rPr>
          <w:lang w:eastAsia="x-none"/>
        </w:rPr>
        <w:t>For NTN, further study potential benefits and/or drawbacks of disabling HARQ feedback for NB-IoT.</w:t>
      </w:r>
    </w:p>
    <w:p w14:paraId="760D6585" w14:textId="77777777" w:rsidR="006246A0" w:rsidRDefault="006246A0" w:rsidP="006246A0">
      <w:pPr>
        <w:numPr>
          <w:ilvl w:val="0"/>
          <w:numId w:val="24"/>
        </w:numPr>
        <w:spacing w:after="0"/>
        <w:rPr>
          <w:lang w:eastAsia="x-none"/>
        </w:rPr>
      </w:pPr>
      <w:r>
        <w:rPr>
          <w:lang w:eastAsia="x-none"/>
        </w:rPr>
        <w:t>For NTN, further study potential benefits and/or drawbacks of disabling HARQ feedback for eMTC.</w:t>
      </w:r>
    </w:p>
    <w:p w14:paraId="7AFC8C69" w14:textId="77777777" w:rsidR="006246A0" w:rsidRDefault="006246A0" w:rsidP="006246A0">
      <w:pPr>
        <w:rPr>
          <w:lang w:eastAsia="x-none"/>
        </w:rPr>
      </w:pPr>
    </w:p>
    <w:p w14:paraId="45A383F7" w14:textId="77777777" w:rsidR="006246A0" w:rsidRDefault="006246A0" w:rsidP="006246A0">
      <w:pPr>
        <w:rPr>
          <w:lang w:eastAsia="x-none"/>
        </w:rPr>
      </w:pPr>
      <w:r w:rsidRPr="000D354A">
        <w:rPr>
          <w:highlight w:val="green"/>
          <w:lang w:eastAsia="x-none"/>
        </w:rPr>
        <w:t>Agreement:</w:t>
      </w:r>
    </w:p>
    <w:p w14:paraId="2D0A8342" w14:textId="77777777" w:rsidR="006246A0" w:rsidRDefault="006246A0" w:rsidP="006246A0">
      <w:pPr>
        <w:rPr>
          <w:lang w:eastAsia="x-none"/>
        </w:rPr>
      </w:pPr>
      <w:r>
        <w:rPr>
          <w:lang w:eastAsia="x-none"/>
        </w:rPr>
        <w:t xml:space="preserve">In relation to HARQ operation in NTN IoT, further study at least </w:t>
      </w:r>
    </w:p>
    <w:p w14:paraId="075A3D5E" w14:textId="77777777" w:rsidR="006246A0" w:rsidRDefault="006246A0" w:rsidP="006246A0">
      <w:pPr>
        <w:numPr>
          <w:ilvl w:val="0"/>
          <w:numId w:val="25"/>
        </w:numPr>
        <w:spacing w:after="0"/>
        <w:rPr>
          <w:lang w:eastAsia="x-none"/>
        </w:rPr>
      </w:pPr>
      <w:r>
        <w:rPr>
          <w:lang w:eastAsia="x-none"/>
        </w:rPr>
        <w:t>The necessity, potential benefits and drawbacks of any other potential HARQ feedback mechanisms</w:t>
      </w:r>
    </w:p>
    <w:p w14:paraId="2BF0F014" w14:textId="77777777" w:rsidR="006246A0" w:rsidRDefault="006246A0" w:rsidP="006246A0">
      <w:pPr>
        <w:numPr>
          <w:ilvl w:val="0"/>
          <w:numId w:val="25"/>
        </w:numPr>
        <w:spacing w:after="0"/>
        <w:rPr>
          <w:lang w:eastAsia="x-none"/>
        </w:rPr>
      </w:pPr>
      <w:r>
        <w:rPr>
          <w:lang w:eastAsia="x-none"/>
        </w:rPr>
        <w:t>The necessity, potential benefits and drawbacks of reduced PDCCH monitoring</w:t>
      </w:r>
    </w:p>
    <w:p w14:paraId="5536FA31" w14:textId="77777777" w:rsidR="006246A0" w:rsidRDefault="006246A0" w:rsidP="006246A0">
      <w:pPr>
        <w:numPr>
          <w:ilvl w:val="0"/>
          <w:numId w:val="25"/>
        </w:numPr>
        <w:spacing w:after="0"/>
        <w:rPr>
          <w:lang w:eastAsia="x-none"/>
        </w:rPr>
      </w:pPr>
      <w:r>
        <w:rPr>
          <w:lang w:eastAsia="x-none"/>
        </w:rPr>
        <w:t>The necessity,</w:t>
      </w:r>
      <w:r w:rsidRPr="00A409FD">
        <w:rPr>
          <w:lang w:eastAsia="x-none"/>
        </w:rPr>
        <w:t xml:space="preserve"> </w:t>
      </w:r>
      <w:r>
        <w:rPr>
          <w:lang w:eastAsia="x-none"/>
        </w:rPr>
        <w:t>potential benefits and drawbacks of coverage enhancements</w:t>
      </w:r>
    </w:p>
    <w:p w14:paraId="39291C38" w14:textId="77777777" w:rsidR="006246A0" w:rsidRDefault="006246A0" w:rsidP="006246A0">
      <w:pPr>
        <w:numPr>
          <w:ilvl w:val="0"/>
          <w:numId w:val="25"/>
        </w:numPr>
        <w:spacing w:after="0"/>
        <w:rPr>
          <w:lang w:eastAsia="x-none"/>
        </w:rPr>
      </w:pPr>
      <w:r>
        <w:rPr>
          <w:lang w:eastAsia="x-none"/>
        </w:rPr>
        <w:t>The necessity, potential benefits and drawbacks of uplink transmission gaps with multiple HARQ processes</w:t>
      </w:r>
    </w:p>
    <w:p w14:paraId="792C51D4" w14:textId="77777777" w:rsidR="006246A0" w:rsidRDefault="006246A0" w:rsidP="006246A0">
      <w:pPr>
        <w:numPr>
          <w:ilvl w:val="0"/>
          <w:numId w:val="25"/>
        </w:numPr>
        <w:spacing w:after="0"/>
        <w:rPr>
          <w:lang w:eastAsia="x-none"/>
        </w:rPr>
      </w:pPr>
      <w:r>
        <w:rPr>
          <w:lang w:eastAsia="x-none"/>
        </w:rPr>
        <w:t xml:space="preserve">The necessity, potential benefits and drawbacks of maintaining HARQ process continuity in serving cell change </w:t>
      </w:r>
    </w:p>
    <w:p w14:paraId="344C28C7" w14:textId="77777777" w:rsidR="006246A0" w:rsidRDefault="006246A0" w:rsidP="006246A0">
      <w:pPr>
        <w:numPr>
          <w:ilvl w:val="0"/>
          <w:numId w:val="25"/>
        </w:numPr>
        <w:spacing w:after="0"/>
        <w:rPr>
          <w:lang w:eastAsia="x-none"/>
        </w:rPr>
      </w:pPr>
      <w:r>
        <w:rPr>
          <w:lang w:eastAsia="x-none"/>
        </w:rPr>
        <w:t>The necessity, potential benefits and drawbacks of multiple Transport Blocks scheduling</w:t>
      </w:r>
    </w:p>
    <w:p w14:paraId="68C53062" w14:textId="77777777" w:rsidR="006246A0" w:rsidRDefault="006246A0" w:rsidP="006246A0">
      <w:pPr>
        <w:numPr>
          <w:ilvl w:val="0"/>
          <w:numId w:val="25"/>
        </w:numPr>
        <w:spacing w:after="0"/>
        <w:rPr>
          <w:lang w:eastAsia="x-none"/>
        </w:rPr>
      </w:pPr>
      <w:r>
        <w:rPr>
          <w:lang w:eastAsia="x-none"/>
        </w:rPr>
        <w:t>The necessity, potential benefits and drawbacks of throughput enhancements</w:t>
      </w:r>
    </w:p>
    <w:p w14:paraId="6FDE147D" w14:textId="77777777" w:rsidR="006246A0" w:rsidRDefault="006246A0" w:rsidP="006246A0">
      <w:pPr>
        <w:numPr>
          <w:ilvl w:val="1"/>
          <w:numId w:val="25"/>
        </w:numPr>
        <w:spacing w:after="0"/>
        <w:rPr>
          <w:lang w:eastAsia="x-none"/>
        </w:rPr>
      </w:pPr>
      <w:r>
        <w:rPr>
          <w:lang w:eastAsia="x-none"/>
        </w:rPr>
        <w:t>FFS: Whether target throughput in NTN will be the same as target throughput in terrestrial networks</w:t>
      </w:r>
    </w:p>
    <w:p w14:paraId="5DE02633" w14:textId="77777777" w:rsidR="006246A0" w:rsidRDefault="006246A0" w:rsidP="006246A0">
      <w:pPr>
        <w:rPr>
          <w:lang w:eastAsia="x-none"/>
        </w:rPr>
      </w:pPr>
    </w:p>
    <w:p w14:paraId="7B265BE0" w14:textId="77777777" w:rsidR="006246A0" w:rsidRDefault="006246A0" w:rsidP="006246A0">
      <w:pPr>
        <w:rPr>
          <w:lang w:eastAsia="x-none"/>
        </w:rPr>
      </w:pPr>
      <w:r w:rsidRPr="00E83C44">
        <w:rPr>
          <w:highlight w:val="green"/>
          <w:lang w:eastAsia="x-none"/>
        </w:rPr>
        <w:t>Agreement:</w:t>
      </w:r>
    </w:p>
    <w:p w14:paraId="099F890E" w14:textId="77777777" w:rsidR="006246A0" w:rsidRDefault="006246A0" w:rsidP="006246A0">
      <w:pPr>
        <w:rPr>
          <w:lang w:eastAsia="x-none"/>
        </w:rPr>
      </w:pPr>
      <w:r>
        <w:rPr>
          <w:lang w:eastAsia="zh-CN"/>
        </w:rPr>
        <w:t>The motivation for introducing HARQ enhancements in NR NTN needs further consideration for HARQ enhancements in NTN IoT. Capture the following in the TR:</w:t>
      </w:r>
    </w:p>
    <w:p w14:paraId="4859881F" w14:textId="77777777" w:rsidR="006246A0" w:rsidRPr="00C457C1" w:rsidRDefault="006246A0" w:rsidP="006246A0">
      <w:pPr>
        <w:numPr>
          <w:ilvl w:val="0"/>
          <w:numId w:val="26"/>
        </w:numPr>
        <w:spacing w:after="0"/>
        <w:rPr>
          <w:lang w:eastAsia="zh-CN"/>
        </w:rPr>
      </w:pPr>
      <w:r w:rsidRPr="00C457C1">
        <w:rPr>
          <w:lang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686708B6" w14:textId="2A5F4C4F" w:rsidR="006246A0" w:rsidRDefault="006246A0" w:rsidP="006246A0">
      <w:pPr>
        <w:numPr>
          <w:ilvl w:val="0"/>
          <w:numId w:val="26"/>
        </w:numPr>
        <w:spacing w:after="0"/>
        <w:rPr>
          <w:lang w:eastAsia="zh-CN"/>
        </w:rPr>
      </w:pPr>
      <w:r>
        <w:rPr>
          <w:lang w:eastAsia="zh-CN"/>
        </w:rPr>
        <w:t xml:space="preserve">The peak throughput of IoT UEs operating over NTN is not expected to be higher than the peak throughput of IoT UEs operating over TN.   </w:t>
      </w:r>
    </w:p>
    <w:p w14:paraId="53C619DD" w14:textId="77777777" w:rsidR="006246A0" w:rsidRDefault="006246A0" w:rsidP="006246A0">
      <w:pPr>
        <w:rPr>
          <w:highlight w:val="magenta"/>
          <w:lang w:eastAsia="zh-CN"/>
        </w:rPr>
      </w:pPr>
    </w:p>
    <w:p w14:paraId="71DB14C4" w14:textId="77777777" w:rsidR="006246A0" w:rsidRPr="00352FBC" w:rsidRDefault="006246A0" w:rsidP="006246A0">
      <w:pPr>
        <w:rPr>
          <w:lang w:eastAsia="zh-CN"/>
        </w:rPr>
      </w:pPr>
      <w:r w:rsidRPr="00390086">
        <w:rPr>
          <w:highlight w:val="green"/>
          <w:lang w:eastAsia="zh-CN"/>
        </w:rPr>
        <w:t>Agreement:</w:t>
      </w:r>
    </w:p>
    <w:p w14:paraId="4E70ABD9" w14:textId="689FDFC5" w:rsidR="006246A0" w:rsidRPr="006246A0" w:rsidRDefault="006246A0" w:rsidP="006246A0">
      <w:pPr>
        <w:rPr>
          <w:lang w:eastAsia="zh-CN"/>
        </w:rPr>
      </w:pPr>
      <w:r w:rsidRPr="00352FBC">
        <w:rPr>
          <w:lang w:eastAsia="zh-CN"/>
        </w:rPr>
        <w:t>Further study to identify whether HARQ stalling happens at least in the GEO satellite scenario.</w:t>
      </w:r>
    </w:p>
    <w:p w14:paraId="537D71FB" w14:textId="77777777" w:rsidR="006246A0" w:rsidRPr="00352FBC" w:rsidRDefault="006246A0" w:rsidP="006246A0">
      <w:pPr>
        <w:rPr>
          <w:lang w:eastAsia="zh-CN"/>
        </w:rPr>
      </w:pPr>
      <w:r w:rsidRPr="00390086">
        <w:rPr>
          <w:highlight w:val="green"/>
          <w:lang w:eastAsia="zh-CN"/>
        </w:rPr>
        <w:t>Agreement:</w:t>
      </w:r>
    </w:p>
    <w:p w14:paraId="0E8A9556" w14:textId="77777777" w:rsidR="006246A0" w:rsidRPr="00CC7A2A" w:rsidRDefault="006246A0" w:rsidP="006246A0">
      <w:pPr>
        <w:numPr>
          <w:ilvl w:val="0"/>
          <w:numId w:val="27"/>
        </w:numPr>
        <w:spacing w:after="0"/>
        <w:rPr>
          <w:lang w:eastAsia="zh-CN"/>
        </w:rPr>
      </w:pPr>
      <w:r>
        <w:rPr>
          <w:lang w:eastAsia="zh-CN"/>
        </w:rPr>
        <w:lastRenderedPageBreak/>
        <w:t xml:space="preserve">Further discuss </w:t>
      </w:r>
      <w:r w:rsidRPr="00CC7A2A">
        <w:rPr>
          <w:lang w:eastAsia="x-none"/>
        </w:rPr>
        <w:t xml:space="preserve">the potential benefits and/or drawbacks of </w:t>
      </w:r>
      <w:r w:rsidRPr="00CC7A2A">
        <w:rPr>
          <w:lang w:eastAsia="zh-CN"/>
        </w:rPr>
        <w:t>increasing the number of HARQ processes in the UL for NB-IoT and eMTC, and for the analysis consider at least the following for the number of HARQ processes</w:t>
      </w:r>
    </w:p>
    <w:p w14:paraId="758FADF9" w14:textId="77777777" w:rsidR="006246A0" w:rsidRPr="00CC7A2A" w:rsidRDefault="006246A0" w:rsidP="006246A0">
      <w:pPr>
        <w:numPr>
          <w:ilvl w:val="1"/>
          <w:numId w:val="27"/>
        </w:numPr>
        <w:spacing w:after="0"/>
        <w:rPr>
          <w:lang w:eastAsia="zh-CN"/>
        </w:rPr>
      </w:pPr>
      <w:r w:rsidRPr="00CC7A2A">
        <w:rPr>
          <w:lang w:eastAsia="zh-CN"/>
        </w:rPr>
        <w:t>NB-IoT: 1,2,4</w:t>
      </w:r>
    </w:p>
    <w:p w14:paraId="24123054" w14:textId="77777777" w:rsidR="006246A0" w:rsidRPr="00CC7A2A" w:rsidRDefault="006246A0" w:rsidP="006246A0">
      <w:pPr>
        <w:numPr>
          <w:ilvl w:val="1"/>
          <w:numId w:val="27"/>
        </w:numPr>
        <w:spacing w:after="0"/>
        <w:rPr>
          <w:lang w:eastAsia="zh-CN"/>
        </w:rPr>
      </w:pPr>
      <w:r w:rsidRPr="00CC7A2A">
        <w:t>eMTC: 2,4,8,14</w:t>
      </w:r>
    </w:p>
    <w:p w14:paraId="68D4DE8E" w14:textId="77777777" w:rsidR="006246A0" w:rsidRPr="00CC7A2A" w:rsidRDefault="006246A0" w:rsidP="006246A0">
      <w:pPr>
        <w:numPr>
          <w:ilvl w:val="0"/>
          <w:numId w:val="27"/>
        </w:numPr>
        <w:spacing w:after="0"/>
        <w:rPr>
          <w:lang w:eastAsia="zh-CN"/>
        </w:rPr>
      </w:pPr>
      <w:r w:rsidRPr="00CC7A2A">
        <w:t>And discuss at least power consumption and peak data rate as performance metrics</w:t>
      </w:r>
    </w:p>
    <w:p w14:paraId="496AD7D6" w14:textId="77777777" w:rsidR="006246A0" w:rsidRPr="00CC7A2A" w:rsidRDefault="006246A0" w:rsidP="006246A0">
      <w:pPr>
        <w:numPr>
          <w:ilvl w:val="0"/>
          <w:numId w:val="27"/>
        </w:numPr>
        <w:spacing w:after="0"/>
        <w:rPr>
          <w:lang w:eastAsia="zh-CN"/>
        </w:rPr>
      </w:pPr>
      <w:r w:rsidRPr="00CC7A2A">
        <w:t>FFS: Whether to consider DL</w:t>
      </w:r>
    </w:p>
    <w:p w14:paraId="11763084" w14:textId="33386587" w:rsidR="006246A0" w:rsidRDefault="006246A0" w:rsidP="006246A0">
      <w:pPr>
        <w:numPr>
          <w:ilvl w:val="0"/>
          <w:numId w:val="27"/>
        </w:numPr>
        <w:spacing w:after="0"/>
        <w:rPr>
          <w:lang w:eastAsia="zh-CN"/>
        </w:rPr>
      </w:pPr>
      <w:r w:rsidRPr="00CC7A2A">
        <w:t>Other values for number of HARQ processes below the maximum value can be discussed</w:t>
      </w:r>
    </w:p>
    <w:p w14:paraId="7E2FE522" w14:textId="77777777" w:rsidR="006246A0" w:rsidRDefault="006246A0" w:rsidP="006246A0"/>
    <w:p w14:paraId="0E763780" w14:textId="77777777" w:rsidR="006246A0" w:rsidRPr="00352FBC" w:rsidRDefault="006246A0" w:rsidP="006246A0">
      <w:pPr>
        <w:rPr>
          <w:lang w:eastAsia="zh-CN"/>
        </w:rPr>
      </w:pPr>
      <w:r w:rsidRPr="00390086">
        <w:rPr>
          <w:highlight w:val="green"/>
          <w:lang w:eastAsia="zh-CN"/>
        </w:rPr>
        <w:t>Agreement:</w:t>
      </w:r>
    </w:p>
    <w:p w14:paraId="683BDD93" w14:textId="77777777" w:rsidR="006246A0" w:rsidRDefault="006246A0" w:rsidP="006246A0">
      <w:pPr>
        <w:numPr>
          <w:ilvl w:val="0"/>
          <w:numId w:val="28"/>
        </w:numPr>
        <w:spacing w:after="0"/>
        <w:rPr>
          <w:lang w:eastAsia="zh-CN"/>
        </w:rPr>
      </w:pPr>
      <w:r w:rsidRPr="00352FBC">
        <w:rPr>
          <w:lang w:eastAsia="zh-CN"/>
        </w:rPr>
        <w:t>Further discuss the potential benefits and/or drawbacks of disabling HARQ feedback for NB-IoT and eMTC, and consider at least the following number of HARQ processes for the analysis</w:t>
      </w:r>
    </w:p>
    <w:p w14:paraId="5BB03375" w14:textId="77777777" w:rsidR="006246A0" w:rsidRPr="00352FBC" w:rsidRDefault="006246A0" w:rsidP="006246A0">
      <w:pPr>
        <w:numPr>
          <w:ilvl w:val="1"/>
          <w:numId w:val="28"/>
        </w:numPr>
        <w:spacing w:after="0"/>
        <w:rPr>
          <w:lang w:eastAsia="zh-CN"/>
        </w:rPr>
      </w:pPr>
      <w:r w:rsidRPr="00352FBC">
        <w:rPr>
          <w:lang w:eastAsia="zh-CN"/>
        </w:rPr>
        <w:t xml:space="preserve">NB-IoT: </w:t>
      </w:r>
    </w:p>
    <w:p w14:paraId="11B2EE4B" w14:textId="77777777" w:rsidR="006246A0" w:rsidRPr="00CC7A2A" w:rsidRDefault="006246A0" w:rsidP="006246A0">
      <w:pPr>
        <w:numPr>
          <w:ilvl w:val="2"/>
          <w:numId w:val="27"/>
        </w:numPr>
        <w:spacing w:after="0"/>
        <w:rPr>
          <w:lang w:eastAsia="zh-CN"/>
        </w:rPr>
      </w:pPr>
      <w:r w:rsidRPr="00CC7A2A">
        <w:rPr>
          <w:lang w:eastAsia="zh-CN"/>
        </w:rPr>
        <w:t>Total: 2, disabled: {1,2}</w:t>
      </w:r>
    </w:p>
    <w:p w14:paraId="186C5E1C" w14:textId="77777777" w:rsidR="006246A0" w:rsidRPr="00CC7A2A" w:rsidRDefault="006246A0" w:rsidP="006246A0">
      <w:pPr>
        <w:numPr>
          <w:ilvl w:val="1"/>
          <w:numId w:val="28"/>
        </w:numPr>
        <w:spacing w:after="0"/>
        <w:rPr>
          <w:lang w:eastAsia="zh-CN"/>
        </w:rPr>
      </w:pPr>
      <w:r w:rsidRPr="00CC7A2A">
        <w:rPr>
          <w:lang w:eastAsia="zh-CN"/>
        </w:rPr>
        <w:t>eMTC:</w:t>
      </w:r>
    </w:p>
    <w:p w14:paraId="106307C1" w14:textId="77777777" w:rsidR="006246A0" w:rsidRPr="00CC7A2A" w:rsidRDefault="006246A0" w:rsidP="006246A0">
      <w:pPr>
        <w:numPr>
          <w:ilvl w:val="2"/>
          <w:numId w:val="27"/>
        </w:numPr>
        <w:spacing w:after="0"/>
        <w:rPr>
          <w:lang w:eastAsia="zh-CN"/>
        </w:rPr>
      </w:pPr>
      <w:r w:rsidRPr="00CC7A2A">
        <w:rPr>
          <w:lang w:eastAsia="zh-CN"/>
        </w:rPr>
        <w:t>Total: 2, disabled: {1,2}</w:t>
      </w:r>
    </w:p>
    <w:p w14:paraId="422D37B4" w14:textId="77777777" w:rsidR="006246A0" w:rsidRPr="00CC7A2A" w:rsidRDefault="006246A0" w:rsidP="006246A0">
      <w:pPr>
        <w:numPr>
          <w:ilvl w:val="2"/>
          <w:numId w:val="27"/>
        </w:numPr>
        <w:spacing w:after="0"/>
        <w:rPr>
          <w:lang w:eastAsia="zh-CN"/>
        </w:rPr>
      </w:pPr>
      <w:r w:rsidRPr="00CC7A2A">
        <w:rPr>
          <w:lang w:eastAsia="zh-CN"/>
        </w:rPr>
        <w:t>Total: 8, disabled: {1,2,7,8}</w:t>
      </w:r>
    </w:p>
    <w:p w14:paraId="5BBEBDE5" w14:textId="77777777" w:rsidR="006246A0" w:rsidRPr="00CC7A2A" w:rsidRDefault="006246A0" w:rsidP="006246A0">
      <w:pPr>
        <w:numPr>
          <w:ilvl w:val="0"/>
          <w:numId w:val="27"/>
        </w:numPr>
        <w:spacing w:after="0"/>
        <w:rPr>
          <w:lang w:eastAsia="zh-CN"/>
        </w:rPr>
      </w:pPr>
      <w:r w:rsidRPr="00CC7A2A">
        <w:t>Other values for number of HARQ processes below the maximum value can be discussed</w:t>
      </w:r>
    </w:p>
    <w:p w14:paraId="3F87DB4C" w14:textId="77777777" w:rsidR="006246A0" w:rsidRPr="00CC7A2A" w:rsidRDefault="006246A0" w:rsidP="006246A0">
      <w:pPr>
        <w:numPr>
          <w:ilvl w:val="0"/>
          <w:numId w:val="27"/>
        </w:numPr>
        <w:spacing w:after="0"/>
        <w:rPr>
          <w:lang w:eastAsia="zh-CN"/>
        </w:rPr>
      </w:pPr>
      <w:r w:rsidRPr="00CC7A2A">
        <w:rPr>
          <w:lang w:eastAsia="zh-CN"/>
        </w:rPr>
        <w:t>FFS: whether to consider separately LEO and GEO scenarios</w:t>
      </w:r>
    </w:p>
    <w:p w14:paraId="59F4DC08" w14:textId="77777777" w:rsidR="006246A0" w:rsidRPr="00CC7A2A" w:rsidRDefault="006246A0" w:rsidP="006246A0">
      <w:pPr>
        <w:numPr>
          <w:ilvl w:val="0"/>
          <w:numId w:val="27"/>
        </w:numPr>
        <w:spacing w:after="0"/>
        <w:rPr>
          <w:lang w:eastAsia="zh-CN"/>
        </w:rPr>
      </w:pPr>
      <w:r w:rsidRPr="00CC7A2A">
        <w:rPr>
          <w:lang w:eastAsia="zh-CN"/>
        </w:rPr>
        <w:t>FFS: whether to allow disabling of HARQ feedback in case of single HARQ process</w:t>
      </w:r>
    </w:p>
    <w:p w14:paraId="21AA0E8D" w14:textId="77777777" w:rsidR="006246A0" w:rsidRPr="00CC7A2A" w:rsidRDefault="006246A0" w:rsidP="006246A0">
      <w:pPr>
        <w:numPr>
          <w:ilvl w:val="0"/>
          <w:numId w:val="27"/>
        </w:numPr>
        <w:spacing w:after="0"/>
        <w:rPr>
          <w:lang w:eastAsia="zh-CN"/>
        </w:rPr>
      </w:pPr>
      <w:r w:rsidRPr="00CC7A2A">
        <w:t>FFS: whether to allow disabling of all HARQ feedback</w:t>
      </w:r>
    </w:p>
    <w:p w14:paraId="13FD036E" w14:textId="071E19BF" w:rsidR="006246A0" w:rsidRDefault="006246A0" w:rsidP="006246A0">
      <w:pPr>
        <w:numPr>
          <w:ilvl w:val="0"/>
          <w:numId w:val="27"/>
        </w:numPr>
        <w:spacing w:after="0"/>
        <w:rPr>
          <w:lang w:eastAsia="zh-CN"/>
        </w:rPr>
      </w:pPr>
      <w:r w:rsidRPr="00CC7A2A">
        <w:t>FFS: other details for the evaluation/analysis</w:t>
      </w:r>
    </w:p>
    <w:p w14:paraId="28CE5D39" w14:textId="0FDB2D53" w:rsidR="0039574A" w:rsidRDefault="0039574A" w:rsidP="0039574A">
      <w:pPr>
        <w:spacing w:after="0"/>
      </w:pPr>
    </w:p>
    <w:p w14:paraId="10E1F8CF" w14:textId="77777777" w:rsidR="00E5050F" w:rsidRDefault="0039574A" w:rsidP="00E5050F">
      <w:r>
        <w:t xml:space="preserve">We present our views on this </w:t>
      </w:r>
      <w:r w:rsidR="005C491E">
        <w:t>agenda item in the following.</w:t>
      </w:r>
      <w:r w:rsidR="00E5050F">
        <w:t xml:space="preserve"> </w:t>
      </w:r>
    </w:p>
    <w:p w14:paraId="666685EB" w14:textId="3E21C306" w:rsidR="0039574A" w:rsidRPr="00CC7A2A" w:rsidRDefault="00E5050F" w:rsidP="00E5050F">
      <w:pPr>
        <w:rPr>
          <w:lang w:eastAsia="zh-CN"/>
        </w:rPr>
      </w:pPr>
      <w:r>
        <w:rPr>
          <w:lang w:val="en-US"/>
        </w:rPr>
        <w:t xml:space="preserve">We consider the proposals and observations marked in </w:t>
      </w:r>
      <w:r>
        <w:rPr>
          <w:b/>
          <w:bCs/>
          <w:color w:val="FF0000"/>
          <w:lang w:val="en-US"/>
        </w:rPr>
        <w:t>red boldface</w:t>
      </w:r>
      <w:r>
        <w:rPr>
          <w:lang w:val="en-US"/>
        </w:rPr>
        <w:t xml:space="preserve"> to be </w:t>
      </w:r>
      <w:r>
        <w:rPr>
          <w:color w:val="FF0000"/>
          <w:lang w:val="en-US"/>
        </w:rPr>
        <w:t>essential for Release 17</w:t>
      </w:r>
      <w:r>
        <w:rPr>
          <w:lang w:val="en-US"/>
        </w:rPr>
        <w:t xml:space="preserve">; proposals and observations marked in </w:t>
      </w:r>
      <w:r>
        <w:rPr>
          <w:b/>
          <w:bCs/>
          <w:color w:val="ED7D31" w:themeColor="accent2"/>
          <w:lang w:val="en-US"/>
        </w:rPr>
        <w:t>orange boldface</w:t>
      </w:r>
      <w:r>
        <w:rPr>
          <w:lang w:val="en-US"/>
        </w:rPr>
        <w:t xml:space="preserve"> are ones </w:t>
      </w:r>
      <w:r>
        <w:rPr>
          <w:color w:val="ED7D31" w:themeColor="accent2"/>
          <w:lang w:val="en-US"/>
        </w:rPr>
        <w:t>recommend to be captured additionally (to the essential proposals) in the TR</w:t>
      </w:r>
      <w:r>
        <w:rPr>
          <w:lang w:val="en-US"/>
        </w:rPr>
        <w:t xml:space="preserve"> as </w:t>
      </w:r>
      <w:r>
        <w:rPr>
          <w:i/>
          <w:iCs/>
          <w:lang w:val="en-US"/>
        </w:rPr>
        <w:t>guiding principles and observations for future work</w:t>
      </w:r>
      <w:r>
        <w:rPr>
          <w:lang w:val="en-US"/>
        </w:rPr>
        <w:t>. Proposals without any color codes (i.e., not red or orange) contain useful optimizations.</w:t>
      </w:r>
    </w:p>
    <w:p w14:paraId="5D121D92" w14:textId="25266254" w:rsidR="004C615B" w:rsidRDefault="00C5395E" w:rsidP="00874392">
      <w:pPr>
        <w:pStyle w:val="Heading1"/>
        <w:numPr>
          <w:ilvl w:val="0"/>
          <w:numId w:val="1"/>
        </w:numPr>
        <w:tabs>
          <w:tab w:val="clear" w:pos="1140"/>
          <w:tab w:val="num" w:pos="720"/>
        </w:tabs>
        <w:ind w:left="720" w:hanging="720"/>
        <w:jc w:val="both"/>
      </w:pPr>
      <w:r>
        <w:t xml:space="preserve">HARQ ACK </w:t>
      </w:r>
      <w:r w:rsidR="004C07B6">
        <w:t>feedback disabled</w:t>
      </w:r>
      <w:r>
        <w:t xml:space="preserve"> HARQ process(es)</w:t>
      </w:r>
    </w:p>
    <w:p w14:paraId="0284A0FB" w14:textId="1CD80B12" w:rsidR="00C5395E" w:rsidRDefault="00B041D2" w:rsidP="00C5395E">
      <w:r>
        <w:t xml:space="preserve">As described in the previous section, there may be </w:t>
      </w:r>
      <w:r w:rsidR="00EA3154">
        <w:t>time periods</w:t>
      </w:r>
      <w:r w:rsidR="008323AE">
        <w:t xml:space="preserve"> wh</w:t>
      </w:r>
      <w:r w:rsidR="00221A19">
        <w:t>ich</w:t>
      </w:r>
      <w:r w:rsidR="008323AE">
        <w:t>, according to current specifications,</w:t>
      </w:r>
      <w:r w:rsidR="00221A19">
        <w:t xml:space="preserve"> </w:t>
      </w:r>
      <w:r w:rsidR="00474485">
        <w:t>be un-utilized, lead</w:t>
      </w:r>
      <w:r w:rsidR="00C13CAF">
        <w:t>ing</w:t>
      </w:r>
      <w:r w:rsidR="00474485">
        <w:t xml:space="preserve"> to suboptimal </w:t>
      </w:r>
      <w:r w:rsidR="00C13CAF">
        <w:t xml:space="preserve">system </w:t>
      </w:r>
      <w:r w:rsidR="00474485">
        <w:t xml:space="preserve">throughput. </w:t>
      </w:r>
      <w:r w:rsidR="0022593C">
        <w:t xml:space="preserve">Note that, for HARQ processes with HARQ ACK feedback enabled, </w:t>
      </w:r>
      <w:r w:rsidR="00B879E3">
        <w:t xml:space="preserve">it isn’t possible to “pipeline” transmissions for a given process before </w:t>
      </w:r>
      <w:r w:rsidR="002477FC">
        <w:t>the passage of one round-trip time (RTT)</w:t>
      </w:r>
      <w:r w:rsidR="00B323EE">
        <w:t>—a phenomenon</w:t>
      </w:r>
      <w:r w:rsidR="00A850B8">
        <w:t xml:space="preserve"> referred to as “HARQ stalling”</w:t>
      </w:r>
      <w:r w:rsidR="008E28E8">
        <w:t xml:space="preserve">. </w:t>
      </w:r>
      <w:r w:rsidR="008929CF">
        <w:t>For GEO-based NTNs,</w:t>
      </w:r>
      <w:r w:rsidR="005770E3">
        <w:t xml:space="preserve"> these RTTs can be very large. </w:t>
      </w:r>
      <w:r w:rsidR="00F211D9">
        <w:t>And for certain NB-IoT UEs, there is only one HARQ process</w:t>
      </w:r>
      <w:r w:rsidR="00EB1495">
        <w:t xml:space="preserve"> that can currently be configured: for these UEs,</w:t>
      </w:r>
      <w:r w:rsidR="004B58E3">
        <w:t xml:space="preserve"> without enhancements,</w:t>
      </w:r>
      <w:r w:rsidR="00EB1495">
        <w:t xml:space="preserve"> there is</w:t>
      </w:r>
      <w:r w:rsidR="004B58E3">
        <w:t xml:space="preserve"> no way utilize potential </w:t>
      </w:r>
      <w:r w:rsidR="00E0214A">
        <w:t>un-utilized time periods during communication</w:t>
      </w:r>
      <w:r w:rsidR="004B58E3">
        <w:t>.</w:t>
      </w:r>
      <w:r w:rsidR="00E0214A">
        <w:t xml:space="preserve"> </w:t>
      </w:r>
      <w:r w:rsidR="005770E3">
        <w:t xml:space="preserve">As a result, </w:t>
      </w:r>
      <w:r w:rsidR="00E0214A">
        <w:t>to mitigate the impact of</w:t>
      </w:r>
      <w:r w:rsidR="005770E3">
        <w:t xml:space="preserve"> </w:t>
      </w:r>
      <w:r w:rsidR="00820B78">
        <w:t xml:space="preserve">such </w:t>
      </w:r>
      <w:r w:rsidR="005770E3">
        <w:t>un-utilized time periods</w:t>
      </w:r>
      <w:r w:rsidR="00D063F3">
        <w:t xml:space="preserve"> (e.g., on account of waiting periods</w:t>
      </w:r>
      <w:r w:rsidR="006F3242">
        <w:t>,</w:t>
      </w:r>
      <w:r w:rsidR="00D063F3">
        <w:t xml:space="preserve"> based on </w:t>
      </w:r>
      <w:r w:rsidR="006F3242">
        <w:t xml:space="preserve">the </w:t>
      </w:r>
      <w:r w:rsidR="00D063F3">
        <w:t xml:space="preserve">current specs extrapolated to NTN), </w:t>
      </w:r>
      <w:r w:rsidR="003E1B52">
        <w:t xml:space="preserve">we propose to </w:t>
      </w:r>
      <w:r w:rsidR="007157E0">
        <w:t>support</w:t>
      </w:r>
      <w:r w:rsidR="00D063F3">
        <w:t xml:space="preserve"> </w:t>
      </w:r>
      <w:r w:rsidR="003E1B52">
        <w:t>at least a</w:t>
      </w:r>
      <w:r w:rsidR="00F211D9">
        <w:t xml:space="preserve"> single feedback-less HARQ process</w:t>
      </w:r>
      <w:r w:rsidR="007157E0">
        <w:t>, that can enable pipelined transmissions</w:t>
      </w:r>
      <w:r w:rsidR="00F211D9">
        <w:t>.</w:t>
      </w:r>
    </w:p>
    <w:p w14:paraId="5B7DD1C8" w14:textId="7D4105B8" w:rsidR="001E3331" w:rsidRDefault="001E3331" w:rsidP="00C5395E">
      <w:pPr>
        <w:rPr>
          <w:b/>
          <w:bCs/>
          <w:color w:val="FF0000"/>
        </w:rPr>
      </w:pPr>
      <w:r w:rsidRPr="0047451F">
        <w:rPr>
          <w:b/>
          <w:bCs/>
          <w:i/>
          <w:iCs/>
          <w:color w:val="FF0000"/>
          <w:u w:val="single"/>
        </w:rPr>
        <w:t xml:space="preserve">Proposal </w:t>
      </w:r>
      <w:r w:rsidR="00636DB5">
        <w:rPr>
          <w:b/>
          <w:bCs/>
          <w:i/>
          <w:iCs/>
          <w:color w:val="FF0000"/>
          <w:u w:val="single"/>
        </w:rPr>
        <w:t>1</w:t>
      </w:r>
      <w:r w:rsidRPr="0047451F">
        <w:rPr>
          <w:b/>
          <w:bCs/>
          <w:color w:val="FF0000"/>
        </w:rPr>
        <w:t xml:space="preserve">: RAN1 to support at least one feedback-disabled HARQ process for NB-IoT over NTN. </w:t>
      </w:r>
    </w:p>
    <w:p w14:paraId="4716DADF" w14:textId="77777777" w:rsidR="0047451F" w:rsidRPr="003C32A1" w:rsidRDefault="0047451F" w:rsidP="0047451F">
      <w:pPr>
        <w:pStyle w:val="Heading1"/>
        <w:numPr>
          <w:ilvl w:val="0"/>
          <w:numId w:val="1"/>
        </w:numPr>
        <w:tabs>
          <w:tab w:val="clear" w:pos="1140"/>
        </w:tabs>
        <w:jc w:val="both"/>
        <w:rPr>
          <w:b/>
          <w:bCs/>
          <w:lang w:val="en-US"/>
        </w:rPr>
      </w:pPr>
      <w:r>
        <w:t>Maintaining throughput</w:t>
      </w:r>
    </w:p>
    <w:p w14:paraId="52D77F18" w14:textId="77777777" w:rsidR="0047451F" w:rsidRDefault="0047451F" w:rsidP="0047451F">
      <w:pPr>
        <w:rPr>
          <w:lang w:val="en-US"/>
        </w:rPr>
      </w:pPr>
      <w:r w:rsidRPr="00BD52C2">
        <w:rPr>
          <w:lang w:val="en-US"/>
        </w:rPr>
        <w:t>In an NTN, a UE may have to wait for a considerable period after receiving a DL transmission before it transmits the corresponding UL</w:t>
      </w:r>
      <w:r>
        <w:rPr>
          <w:lang w:val="en-US"/>
        </w:rPr>
        <w:t xml:space="preserve">. </w:t>
      </w:r>
      <w:r w:rsidRPr="00BD52C2">
        <w:rPr>
          <w:lang w:val="en-US"/>
        </w:rPr>
        <w:t>This is especially true for “near UEs” if the “scheduling offsets” (K_offset) are cell-specific, and hence, cater to UEs with the worst round-trip time</w:t>
      </w:r>
      <w:r>
        <w:rPr>
          <w:lang w:val="en-US"/>
        </w:rPr>
        <w:t xml:space="preserve">. </w:t>
      </w:r>
      <w:r w:rsidRPr="00BD52C2">
        <w:rPr>
          <w:lang w:val="en-US"/>
        </w:rPr>
        <w:t xml:space="preserve">According to current specifications, in many such would-be “waiting periods”, the UE is “not required to monitor NPDCCH” (see </w:t>
      </w:r>
      <w:r>
        <w:rPr>
          <w:lang w:val="en-US"/>
        </w:rPr>
        <w:t>Fig. 1</w:t>
      </w:r>
      <w:r w:rsidRPr="00BD52C2">
        <w:rPr>
          <w:lang w:val="en-US"/>
        </w:rPr>
        <w:t>)</w:t>
      </w:r>
      <w:r>
        <w:rPr>
          <w:lang w:val="en-US"/>
        </w:rPr>
        <w:t>. An e</w:t>
      </w:r>
      <w:r w:rsidRPr="00BD52C2">
        <w:rPr>
          <w:lang w:val="en-US"/>
        </w:rPr>
        <w:t>xample</w:t>
      </w:r>
      <w:r>
        <w:rPr>
          <w:lang w:val="en-US"/>
        </w:rPr>
        <w:t xml:space="preserve"> shown in the figure is the t</w:t>
      </w:r>
      <w:r w:rsidRPr="00BD52C2">
        <w:rPr>
          <w:lang w:val="en-US"/>
        </w:rPr>
        <w:t>ime period between receiving an NPDSCH and transmitting the corresponding HARQ ACK</w:t>
      </w:r>
      <w:r>
        <w:rPr>
          <w:lang w:val="en-US"/>
        </w:rPr>
        <w:t>.</w:t>
      </w:r>
    </w:p>
    <w:p w14:paraId="30338CA5" w14:textId="77777777" w:rsidR="0047451F" w:rsidRDefault="0047451F" w:rsidP="0047451F">
      <w:pPr>
        <w:keepNext/>
        <w:jc w:val="center"/>
      </w:pPr>
      <w:r>
        <w:rPr>
          <w:noProof/>
          <w:lang w:val="en-US"/>
        </w:rPr>
        <w:lastRenderedPageBreak/>
        <w:drawing>
          <wp:inline distT="0" distB="0" distL="0" distR="0" wp14:anchorId="3B0680D5" wp14:editId="0389314B">
            <wp:extent cx="4072310" cy="2356305"/>
            <wp:effectExtent l="0" t="0" r="4445" b="0"/>
            <wp:docPr id="27" name="Picture 27"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THroughput_current.png"/>
                    <pic:cNvPicPr/>
                  </pic:nvPicPr>
                  <pic:blipFill>
                    <a:blip r:embed="rId11">
                      <a:extLst>
                        <a:ext uri="{28A0092B-C50C-407E-A947-70E740481C1C}">
                          <a14:useLocalDpi xmlns:a14="http://schemas.microsoft.com/office/drawing/2010/main" val="0"/>
                        </a:ext>
                      </a:extLst>
                    </a:blip>
                    <a:stretch>
                      <a:fillRect/>
                    </a:stretch>
                  </pic:blipFill>
                  <pic:spPr>
                    <a:xfrm>
                      <a:off x="0" y="0"/>
                      <a:ext cx="4075406" cy="2358096"/>
                    </a:xfrm>
                    <a:prstGeom prst="rect">
                      <a:avLst/>
                    </a:prstGeom>
                  </pic:spPr>
                </pic:pic>
              </a:graphicData>
            </a:graphic>
          </wp:inline>
        </w:drawing>
      </w:r>
    </w:p>
    <w:p w14:paraId="44A75003" w14:textId="77777777" w:rsidR="0047451F" w:rsidRDefault="0047451F" w:rsidP="0047451F">
      <w:pPr>
        <w:pStyle w:val="Caption"/>
        <w:jc w:val="center"/>
        <w:rPr>
          <w:noProof/>
        </w:rPr>
      </w:pPr>
      <w:r>
        <w:t>Figure 1: Illustration of current UE behavior</w:t>
      </w:r>
      <w:r>
        <w:rPr>
          <w:noProof/>
        </w:rPr>
        <w:t xml:space="preserve"> between receiving NPDSCH and transmitting HARQ ACK.</w:t>
      </w:r>
    </w:p>
    <w:p w14:paraId="61B55429" w14:textId="77777777" w:rsidR="0047451F" w:rsidRDefault="0047451F" w:rsidP="0047451F">
      <w:pPr>
        <w:rPr>
          <w:lang w:val="en-US"/>
        </w:rPr>
      </w:pPr>
      <w:r>
        <w:rPr>
          <w:lang w:val="en-US"/>
        </w:rPr>
        <w:t>To mitigate this loss in throughput, we can enable PDCCH monitoring for at least a subset of the “waiting period” shown above (shown in Fig. 2).</w:t>
      </w:r>
    </w:p>
    <w:p w14:paraId="046A9745" w14:textId="77777777" w:rsidR="0047451F" w:rsidRDefault="0047451F" w:rsidP="0047451F">
      <w:pPr>
        <w:keepNext/>
        <w:jc w:val="center"/>
      </w:pPr>
      <w:r>
        <w:rPr>
          <w:noProof/>
          <w:lang w:val="en-US"/>
        </w:rPr>
        <w:drawing>
          <wp:inline distT="0" distB="0" distL="0" distR="0" wp14:anchorId="4134A96B" wp14:editId="1C5436EE">
            <wp:extent cx="4442829" cy="2567391"/>
            <wp:effectExtent l="0" t="0" r="0" b="0"/>
            <wp:docPr id="28" name="Picture 2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THroughput_proposed.png"/>
                    <pic:cNvPicPr/>
                  </pic:nvPicPr>
                  <pic:blipFill>
                    <a:blip r:embed="rId12">
                      <a:extLst>
                        <a:ext uri="{28A0092B-C50C-407E-A947-70E740481C1C}">
                          <a14:useLocalDpi xmlns:a14="http://schemas.microsoft.com/office/drawing/2010/main" val="0"/>
                        </a:ext>
                      </a:extLst>
                    </a:blip>
                    <a:stretch>
                      <a:fillRect/>
                    </a:stretch>
                  </pic:blipFill>
                  <pic:spPr>
                    <a:xfrm>
                      <a:off x="0" y="0"/>
                      <a:ext cx="4457564" cy="2575906"/>
                    </a:xfrm>
                    <a:prstGeom prst="rect">
                      <a:avLst/>
                    </a:prstGeom>
                  </pic:spPr>
                </pic:pic>
              </a:graphicData>
            </a:graphic>
          </wp:inline>
        </w:drawing>
      </w:r>
    </w:p>
    <w:p w14:paraId="0839D48A" w14:textId="77777777" w:rsidR="0047451F" w:rsidRDefault="0047451F" w:rsidP="0047451F">
      <w:pPr>
        <w:pStyle w:val="Caption"/>
        <w:jc w:val="center"/>
      </w:pPr>
      <w:r>
        <w:t xml:space="preserve">Figure 2: </w:t>
      </w:r>
      <w:r w:rsidRPr="004234AE">
        <w:t xml:space="preserve">Illustration of </w:t>
      </w:r>
      <w:r>
        <w:t>proposed</w:t>
      </w:r>
      <w:r w:rsidRPr="004234AE">
        <w:t xml:space="preserve"> UE behavior between receiving NPDSCH and transmitting HARQ ACK</w:t>
      </w:r>
      <w:r>
        <w:t>, to increase overall throughput</w:t>
      </w:r>
      <w:r w:rsidRPr="004234AE">
        <w:t>.</w:t>
      </w:r>
    </w:p>
    <w:p w14:paraId="5D600118" w14:textId="0AB28BBA" w:rsidR="0047451F" w:rsidRPr="00636DB5" w:rsidRDefault="0047451F" w:rsidP="00C5395E">
      <w:pPr>
        <w:rPr>
          <w:b/>
          <w:bCs/>
          <w:color w:val="ED7D31" w:themeColor="accent2"/>
          <w:lang w:val="en-US"/>
        </w:rPr>
      </w:pPr>
      <w:r w:rsidRPr="0047451F">
        <w:rPr>
          <w:b/>
          <w:bCs/>
          <w:i/>
          <w:iCs/>
          <w:color w:val="ED7D31" w:themeColor="accent2"/>
          <w:u w:val="single"/>
          <w:lang w:val="en-US"/>
        </w:rPr>
        <w:t xml:space="preserve">Proposal </w:t>
      </w:r>
      <w:r w:rsidR="00636DB5">
        <w:rPr>
          <w:b/>
          <w:bCs/>
          <w:i/>
          <w:iCs/>
          <w:color w:val="ED7D31" w:themeColor="accent2"/>
          <w:u w:val="single"/>
          <w:lang w:val="en-US"/>
        </w:rPr>
        <w:t>2</w:t>
      </w:r>
      <w:r w:rsidRPr="0047451F">
        <w:rPr>
          <w:b/>
          <w:bCs/>
          <w:color w:val="ED7D31" w:themeColor="accent2"/>
          <w:lang w:val="en-US"/>
        </w:rPr>
        <w:t>: RAN1 to consider enabling PDCCH monitoring in “waiting periods”—for example, between receiving NPDSCH and transmitting HARQ ACK in NB-IoT—to mitigate suboptimal throughput.</w:t>
      </w:r>
    </w:p>
    <w:p w14:paraId="72FCCC8A" w14:textId="10C7D3B9" w:rsidR="00874392" w:rsidRDefault="00874392" w:rsidP="00874392">
      <w:pPr>
        <w:pStyle w:val="Heading1"/>
        <w:numPr>
          <w:ilvl w:val="0"/>
          <w:numId w:val="1"/>
        </w:numPr>
        <w:tabs>
          <w:tab w:val="clear" w:pos="1140"/>
          <w:tab w:val="num" w:pos="720"/>
        </w:tabs>
        <w:ind w:left="720" w:hanging="720"/>
        <w:jc w:val="both"/>
      </w:pPr>
      <w:r>
        <w:t>Conclusion</w:t>
      </w:r>
    </w:p>
    <w:p w14:paraId="2BBDA5A1" w14:textId="241583F4" w:rsidR="009D5294" w:rsidRDefault="000236C6" w:rsidP="006C1D96">
      <w:r w:rsidRPr="000236C6">
        <w:t xml:space="preserve">In this contribution we presented our initial views on </w:t>
      </w:r>
      <w:r w:rsidR="00FD4AD2">
        <w:t>enhancements for</w:t>
      </w:r>
      <w:r w:rsidR="001B1620">
        <w:t xml:space="preserve"> NB-IoT/eMTC over NTN</w:t>
      </w:r>
      <w:r w:rsidR="003C32A1" w:rsidRPr="003C32A1">
        <w:t xml:space="preserve"> </w:t>
      </w:r>
      <w:r w:rsidR="003C32A1">
        <w:t>for aspects related HARQ operation</w:t>
      </w:r>
      <w:r w:rsidRPr="000236C6">
        <w:t xml:space="preserve">. </w:t>
      </w:r>
      <w:r w:rsidR="00BC3A60">
        <w:t>We summarize our proposals below.</w:t>
      </w:r>
    </w:p>
    <w:p w14:paraId="0DD081B5" w14:textId="473A0163" w:rsidR="00636DB5" w:rsidRDefault="00636DB5" w:rsidP="00636DB5">
      <w:pPr>
        <w:rPr>
          <w:b/>
          <w:bCs/>
          <w:color w:val="FF0000"/>
        </w:rPr>
      </w:pPr>
      <w:r w:rsidRPr="0047451F">
        <w:rPr>
          <w:b/>
          <w:bCs/>
          <w:i/>
          <w:iCs/>
          <w:color w:val="FF0000"/>
          <w:u w:val="single"/>
        </w:rPr>
        <w:t xml:space="preserve">Proposal </w:t>
      </w:r>
      <w:r>
        <w:rPr>
          <w:b/>
          <w:bCs/>
          <w:i/>
          <w:iCs/>
          <w:color w:val="FF0000"/>
          <w:u w:val="single"/>
        </w:rPr>
        <w:t>1</w:t>
      </w:r>
      <w:r w:rsidRPr="0047451F">
        <w:rPr>
          <w:b/>
          <w:bCs/>
          <w:color w:val="FF0000"/>
        </w:rPr>
        <w:t xml:space="preserve">: RAN1 to support at least one feedback-disabled HARQ process for NB-IoT over NTN. </w:t>
      </w:r>
    </w:p>
    <w:p w14:paraId="130CC224" w14:textId="77777777" w:rsidR="00636DB5" w:rsidRPr="00636DB5" w:rsidRDefault="00636DB5" w:rsidP="00636DB5">
      <w:pPr>
        <w:rPr>
          <w:b/>
          <w:bCs/>
          <w:color w:val="ED7D31" w:themeColor="accent2"/>
          <w:lang w:val="en-US"/>
        </w:rPr>
      </w:pPr>
      <w:r w:rsidRPr="0047451F">
        <w:rPr>
          <w:b/>
          <w:bCs/>
          <w:i/>
          <w:iCs/>
          <w:color w:val="ED7D31" w:themeColor="accent2"/>
          <w:u w:val="single"/>
          <w:lang w:val="en-US"/>
        </w:rPr>
        <w:t xml:space="preserve">Proposal </w:t>
      </w:r>
      <w:r>
        <w:rPr>
          <w:b/>
          <w:bCs/>
          <w:i/>
          <w:iCs/>
          <w:color w:val="ED7D31" w:themeColor="accent2"/>
          <w:u w:val="single"/>
          <w:lang w:val="en-US"/>
        </w:rPr>
        <w:t>2</w:t>
      </w:r>
      <w:r w:rsidRPr="0047451F">
        <w:rPr>
          <w:b/>
          <w:bCs/>
          <w:color w:val="ED7D31" w:themeColor="accent2"/>
          <w:lang w:val="en-US"/>
        </w:rPr>
        <w:t>: RAN1 to consider enabling PDCCH monitoring in “waiting periods”—for example, between receiving NPDSCH and transmitting HARQ ACK in NB-IoT—to mitigate suboptimal throughput.</w:t>
      </w:r>
    </w:p>
    <w:p w14:paraId="109C1472" w14:textId="77777777" w:rsidR="00874392" w:rsidRPr="00F752F5" w:rsidRDefault="00874392" w:rsidP="00874392">
      <w:pPr>
        <w:pStyle w:val="Heading1"/>
        <w:jc w:val="both"/>
        <w:rPr>
          <w:lang w:val="en-US"/>
        </w:rPr>
      </w:pPr>
      <w:r w:rsidRPr="00F752F5">
        <w:rPr>
          <w:lang w:val="en-US"/>
        </w:rPr>
        <w:t>References</w:t>
      </w:r>
    </w:p>
    <w:p w14:paraId="40CB324D" w14:textId="3AAE1EFF" w:rsidR="006C1D96" w:rsidRPr="00111EB7" w:rsidRDefault="00874392" w:rsidP="001B159B">
      <w:pPr>
        <w:rPr>
          <w:lang w:val="en-US"/>
        </w:rPr>
      </w:pPr>
      <w:r w:rsidRPr="00F752F5">
        <w:rPr>
          <w:lang w:val="en-US"/>
        </w:rPr>
        <w:t>[1]</w:t>
      </w:r>
      <w:r w:rsidR="00933FE6" w:rsidRPr="00933FE6">
        <w:t xml:space="preserve"> </w:t>
      </w:r>
      <w:r w:rsidR="00933FE6" w:rsidRPr="00933FE6">
        <w:rPr>
          <w:lang w:val="en-US"/>
        </w:rPr>
        <w:t>RP-193235</w:t>
      </w:r>
      <w:r w:rsidR="00933FE6">
        <w:rPr>
          <w:lang w:val="en-US"/>
        </w:rPr>
        <w:t>,</w:t>
      </w:r>
      <w:r w:rsidRPr="00F752F5">
        <w:rPr>
          <w:lang w:val="en-US"/>
        </w:rPr>
        <w:t xml:space="preserve"> </w:t>
      </w:r>
      <w:r w:rsidR="009D25C6" w:rsidRPr="000C1B5A">
        <w:t>Study on NB-Io</w:t>
      </w:r>
      <w:r w:rsidR="009D25C6">
        <w:t>T</w:t>
      </w:r>
      <w:r w:rsidR="009D25C6" w:rsidRPr="000C1B5A">
        <w:t>/eMTC support for Non-Terrestrial Network</w:t>
      </w:r>
    </w:p>
    <w:sectPr w:rsidR="006C1D96" w:rsidRPr="00111EB7" w:rsidSect="00717CC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99FF1" w14:textId="77777777" w:rsidR="00A544C8" w:rsidRDefault="00A544C8">
      <w:pPr>
        <w:spacing w:after="0"/>
      </w:pPr>
      <w:r>
        <w:separator/>
      </w:r>
    </w:p>
  </w:endnote>
  <w:endnote w:type="continuationSeparator" w:id="0">
    <w:p w14:paraId="1FF72F35" w14:textId="77777777" w:rsidR="00A544C8" w:rsidRDefault="00A544C8">
      <w:pPr>
        <w:spacing w:after="0"/>
      </w:pPr>
      <w:r>
        <w:continuationSeparator/>
      </w:r>
    </w:p>
  </w:endnote>
  <w:endnote w:type="continuationNotice" w:id="1">
    <w:p w14:paraId="2AE9A58C" w14:textId="77777777" w:rsidR="00A544C8" w:rsidRDefault="00A544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55B5D" w14:textId="77777777" w:rsidR="00A544C8" w:rsidRDefault="00A544C8">
      <w:pPr>
        <w:spacing w:after="0"/>
      </w:pPr>
      <w:r>
        <w:separator/>
      </w:r>
    </w:p>
  </w:footnote>
  <w:footnote w:type="continuationSeparator" w:id="0">
    <w:p w14:paraId="0ED80053" w14:textId="77777777" w:rsidR="00A544C8" w:rsidRDefault="00A544C8">
      <w:pPr>
        <w:spacing w:after="0"/>
      </w:pPr>
      <w:r>
        <w:continuationSeparator/>
      </w:r>
    </w:p>
  </w:footnote>
  <w:footnote w:type="continuationNotice" w:id="1">
    <w:p w14:paraId="5149A40B" w14:textId="77777777" w:rsidR="00A544C8" w:rsidRDefault="00A544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AF5E26B4"/>
    <w:lvl w:ilvl="0">
      <w:start w:val="1"/>
      <w:numFmt w:val="decimal"/>
      <w:lvlText w:val="%1"/>
      <w:lvlJc w:val="left"/>
      <w:pPr>
        <w:tabs>
          <w:tab w:val="num" w:pos="1140"/>
        </w:tabs>
        <w:ind w:left="1140" w:hanging="1140"/>
      </w:pPr>
      <w:rPr>
        <w:rFonts w:hint="default"/>
        <w:b w:val="0"/>
        <w:bCs w:val="0"/>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1915EC"/>
    <w:multiLevelType w:val="hybridMultilevel"/>
    <w:tmpl w:val="42D0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F438E"/>
    <w:multiLevelType w:val="hybridMultilevel"/>
    <w:tmpl w:val="C91E270E"/>
    <w:lvl w:ilvl="0" w:tplc="C846A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442A79"/>
    <w:multiLevelType w:val="hybridMultilevel"/>
    <w:tmpl w:val="2ED2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67411"/>
    <w:multiLevelType w:val="hybridMultilevel"/>
    <w:tmpl w:val="198C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F5B78"/>
    <w:multiLevelType w:val="hybridMultilevel"/>
    <w:tmpl w:val="5D84E93A"/>
    <w:lvl w:ilvl="0" w:tplc="296670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28548E"/>
    <w:multiLevelType w:val="hybridMultilevel"/>
    <w:tmpl w:val="4C12B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7E0C12"/>
    <w:multiLevelType w:val="hybridMultilevel"/>
    <w:tmpl w:val="847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5" w15:restartNumberingAfterBreak="0">
    <w:nsid w:val="792425B8"/>
    <w:multiLevelType w:val="hybridMultilevel"/>
    <w:tmpl w:val="53FAF7FC"/>
    <w:lvl w:ilvl="0" w:tplc="00EEEB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9"/>
  </w:num>
  <w:num w:numId="4">
    <w:abstractNumId w:val="21"/>
  </w:num>
  <w:num w:numId="5">
    <w:abstractNumId w:val="14"/>
  </w:num>
  <w:num w:numId="6">
    <w:abstractNumId w:val="23"/>
  </w:num>
  <w:num w:numId="7">
    <w:abstractNumId w:val="24"/>
  </w:num>
  <w:num w:numId="8">
    <w:abstractNumId w:val="8"/>
  </w:num>
  <w:num w:numId="9">
    <w:abstractNumId w:val="26"/>
  </w:num>
  <w:num w:numId="10">
    <w:abstractNumId w:val="16"/>
  </w:num>
  <w:num w:numId="11">
    <w:abstractNumId w:val="6"/>
  </w:num>
  <w:num w:numId="12">
    <w:abstractNumId w:val="1"/>
  </w:num>
  <w:num w:numId="13">
    <w:abstractNumId w:val="27"/>
  </w:num>
  <w:num w:numId="14">
    <w:abstractNumId w:val="13"/>
  </w:num>
  <w:num w:numId="15">
    <w:abstractNumId w:val="7"/>
  </w:num>
  <w:num w:numId="16">
    <w:abstractNumId w:val="2"/>
  </w:num>
  <w:num w:numId="17">
    <w:abstractNumId w:val="9"/>
  </w:num>
  <w:num w:numId="18">
    <w:abstractNumId w:val="22"/>
  </w:num>
  <w:num w:numId="19">
    <w:abstractNumId w:val="18"/>
  </w:num>
  <w:num w:numId="20">
    <w:abstractNumId w:val="12"/>
  </w:num>
  <w:num w:numId="21">
    <w:abstractNumId w:val="15"/>
  </w:num>
  <w:num w:numId="22">
    <w:abstractNumId w:val="4"/>
  </w:num>
  <w:num w:numId="23">
    <w:abstractNumId w:val="25"/>
  </w:num>
  <w:num w:numId="24">
    <w:abstractNumId w:val="20"/>
  </w:num>
  <w:num w:numId="25">
    <w:abstractNumId w:val="11"/>
  </w:num>
  <w:num w:numId="26">
    <w:abstractNumId w:val="10"/>
  </w:num>
  <w:num w:numId="27">
    <w:abstractNumId w:val="17"/>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5C95"/>
    <w:rsid w:val="0000789C"/>
    <w:rsid w:val="0002016E"/>
    <w:rsid w:val="00022216"/>
    <w:rsid w:val="000236C6"/>
    <w:rsid w:val="000369C3"/>
    <w:rsid w:val="00037582"/>
    <w:rsid w:val="00037919"/>
    <w:rsid w:val="0004041F"/>
    <w:rsid w:val="00042869"/>
    <w:rsid w:val="00042BED"/>
    <w:rsid w:val="00045BDF"/>
    <w:rsid w:val="00046020"/>
    <w:rsid w:val="000500F7"/>
    <w:rsid w:val="00054E5C"/>
    <w:rsid w:val="00063DAE"/>
    <w:rsid w:val="000707F2"/>
    <w:rsid w:val="00081CDD"/>
    <w:rsid w:val="00097E6B"/>
    <w:rsid w:val="000B1990"/>
    <w:rsid w:val="000C5B7B"/>
    <w:rsid w:val="000C6FD1"/>
    <w:rsid w:val="000D4151"/>
    <w:rsid w:val="000E1342"/>
    <w:rsid w:val="000E330D"/>
    <w:rsid w:val="000F70C7"/>
    <w:rsid w:val="0010253A"/>
    <w:rsid w:val="001030EF"/>
    <w:rsid w:val="00111EB7"/>
    <w:rsid w:val="00114D8E"/>
    <w:rsid w:val="00122D19"/>
    <w:rsid w:val="001232EC"/>
    <w:rsid w:val="00124E5D"/>
    <w:rsid w:val="00125DAC"/>
    <w:rsid w:val="0013602A"/>
    <w:rsid w:val="001369AD"/>
    <w:rsid w:val="00144F61"/>
    <w:rsid w:val="00146E52"/>
    <w:rsid w:val="001536B5"/>
    <w:rsid w:val="00154C05"/>
    <w:rsid w:val="0015697F"/>
    <w:rsid w:val="0015790E"/>
    <w:rsid w:val="00166645"/>
    <w:rsid w:val="001839D7"/>
    <w:rsid w:val="00185245"/>
    <w:rsid w:val="0018530B"/>
    <w:rsid w:val="00190E24"/>
    <w:rsid w:val="001A1E09"/>
    <w:rsid w:val="001A452F"/>
    <w:rsid w:val="001B142E"/>
    <w:rsid w:val="001B159B"/>
    <w:rsid w:val="001B1620"/>
    <w:rsid w:val="001B1B3A"/>
    <w:rsid w:val="001B1EC7"/>
    <w:rsid w:val="001B2E20"/>
    <w:rsid w:val="001B36F8"/>
    <w:rsid w:val="001C099B"/>
    <w:rsid w:val="001C6F21"/>
    <w:rsid w:val="001D0240"/>
    <w:rsid w:val="001E008E"/>
    <w:rsid w:val="001E0B5B"/>
    <w:rsid w:val="001E1134"/>
    <w:rsid w:val="001E3331"/>
    <w:rsid w:val="001F70E2"/>
    <w:rsid w:val="002162F8"/>
    <w:rsid w:val="00221A19"/>
    <w:rsid w:val="0022593C"/>
    <w:rsid w:val="00230057"/>
    <w:rsid w:val="002424FF"/>
    <w:rsid w:val="00244F6A"/>
    <w:rsid w:val="00245257"/>
    <w:rsid w:val="002477FC"/>
    <w:rsid w:val="002500D0"/>
    <w:rsid w:val="00255F0A"/>
    <w:rsid w:val="00256BFC"/>
    <w:rsid w:val="00260902"/>
    <w:rsid w:val="00262FFA"/>
    <w:rsid w:val="00264BDF"/>
    <w:rsid w:val="002742EE"/>
    <w:rsid w:val="002804CE"/>
    <w:rsid w:val="00287B8D"/>
    <w:rsid w:val="00291786"/>
    <w:rsid w:val="0029388D"/>
    <w:rsid w:val="002A30DB"/>
    <w:rsid w:val="002B2E77"/>
    <w:rsid w:val="002B57F0"/>
    <w:rsid w:val="002C0325"/>
    <w:rsid w:val="002C343D"/>
    <w:rsid w:val="002C481C"/>
    <w:rsid w:val="002D0EEA"/>
    <w:rsid w:val="002D20C0"/>
    <w:rsid w:val="002D43BB"/>
    <w:rsid w:val="002D79FA"/>
    <w:rsid w:val="002E0ABA"/>
    <w:rsid w:val="00314B41"/>
    <w:rsid w:val="003214D1"/>
    <w:rsid w:val="003216E0"/>
    <w:rsid w:val="00321A89"/>
    <w:rsid w:val="003362EB"/>
    <w:rsid w:val="0033638B"/>
    <w:rsid w:val="00340D26"/>
    <w:rsid w:val="00343629"/>
    <w:rsid w:val="003476FB"/>
    <w:rsid w:val="0035424A"/>
    <w:rsid w:val="00355044"/>
    <w:rsid w:val="00355ABE"/>
    <w:rsid w:val="00362F3B"/>
    <w:rsid w:val="00382105"/>
    <w:rsid w:val="0038329C"/>
    <w:rsid w:val="00386F50"/>
    <w:rsid w:val="00387099"/>
    <w:rsid w:val="003907A8"/>
    <w:rsid w:val="0039574A"/>
    <w:rsid w:val="003A012C"/>
    <w:rsid w:val="003B0F05"/>
    <w:rsid w:val="003B2922"/>
    <w:rsid w:val="003C0419"/>
    <w:rsid w:val="003C0B13"/>
    <w:rsid w:val="003C32A1"/>
    <w:rsid w:val="003C5BD8"/>
    <w:rsid w:val="003E1B52"/>
    <w:rsid w:val="003E4EB7"/>
    <w:rsid w:val="003F1061"/>
    <w:rsid w:val="003F14E0"/>
    <w:rsid w:val="003F60AF"/>
    <w:rsid w:val="00400A2E"/>
    <w:rsid w:val="0040494C"/>
    <w:rsid w:val="004054D3"/>
    <w:rsid w:val="00410A8D"/>
    <w:rsid w:val="0041454F"/>
    <w:rsid w:val="0041506D"/>
    <w:rsid w:val="00421B57"/>
    <w:rsid w:val="00423CEA"/>
    <w:rsid w:val="00426EA5"/>
    <w:rsid w:val="00427E2F"/>
    <w:rsid w:val="00431380"/>
    <w:rsid w:val="00436176"/>
    <w:rsid w:val="00440303"/>
    <w:rsid w:val="004456A9"/>
    <w:rsid w:val="00446569"/>
    <w:rsid w:val="004523F4"/>
    <w:rsid w:val="00456A24"/>
    <w:rsid w:val="00461019"/>
    <w:rsid w:val="0046275D"/>
    <w:rsid w:val="00464CA3"/>
    <w:rsid w:val="0046551E"/>
    <w:rsid w:val="00474485"/>
    <w:rsid w:val="0047451F"/>
    <w:rsid w:val="00476823"/>
    <w:rsid w:val="00476C2A"/>
    <w:rsid w:val="00480C10"/>
    <w:rsid w:val="00483468"/>
    <w:rsid w:val="00483DE7"/>
    <w:rsid w:val="0049213F"/>
    <w:rsid w:val="0049613A"/>
    <w:rsid w:val="004A2F97"/>
    <w:rsid w:val="004A772F"/>
    <w:rsid w:val="004B49AA"/>
    <w:rsid w:val="004B58E3"/>
    <w:rsid w:val="004C07B6"/>
    <w:rsid w:val="004C0ECA"/>
    <w:rsid w:val="004C5F77"/>
    <w:rsid w:val="004C615B"/>
    <w:rsid w:val="004D3F76"/>
    <w:rsid w:val="004D634E"/>
    <w:rsid w:val="004E26B2"/>
    <w:rsid w:val="004F25FD"/>
    <w:rsid w:val="004F53B6"/>
    <w:rsid w:val="00500B75"/>
    <w:rsid w:val="00505979"/>
    <w:rsid w:val="0051062E"/>
    <w:rsid w:val="0051448E"/>
    <w:rsid w:val="00517F9D"/>
    <w:rsid w:val="00520E7B"/>
    <w:rsid w:val="00520F4B"/>
    <w:rsid w:val="00524FF3"/>
    <w:rsid w:val="00527F03"/>
    <w:rsid w:val="00527F8A"/>
    <w:rsid w:val="005328B5"/>
    <w:rsid w:val="00537332"/>
    <w:rsid w:val="005446A1"/>
    <w:rsid w:val="0054719B"/>
    <w:rsid w:val="0055738F"/>
    <w:rsid w:val="00557D4B"/>
    <w:rsid w:val="00560F08"/>
    <w:rsid w:val="0056568B"/>
    <w:rsid w:val="005770E3"/>
    <w:rsid w:val="00582CAB"/>
    <w:rsid w:val="00586156"/>
    <w:rsid w:val="0059466F"/>
    <w:rsid w:val="00595973"/>
    <w:rsid w:val="00597070"/>
    <w:rsid w:val="005A312F"/>
    <w:rsid w:val="005A6DE2"/>
    <w:rsid w:val="005A74CD"/>
    <w:rsid w:val="005B0A3D"/>
    <w:rsid w:val="005C491E"/>
    <w:rsid w:val="005D201C"/>
    <w:rsid w:val="005D6B6E"/>
    <w:rsid w:val="005E55F7"/>
    <w:rsid w:val="005F1605"/>
    <w:rsid w:val="005F3A25"/>
    <w:rsid w:val="00600B37"/>
    <w:rsid w:val="00601F79"/>
    <w:rsid w:val="00610DC9"/>
    <w:rsid w:val="00612769"/>
    <w:rsid w:val="00620296"/>
    <w:rsid w:val="00623263"/>
    <w:rsid w:val="006246A0"/>
    <w:rsid w:val="00632162"/>
    <w:rsid w:val="00636DB5"/>
    <w:rsid w:val="00640363"/>
    <w:rsid w:val="0064384F"/>
    <w:rsid w:val="00647D8A"/>
    <w:rsid w:val="00651E33"/>
    <w:rsid w:val="006530FE"/>
    <w:rsid w:val="00662A01"/>
    <w:rsid w:val="00667A31"/>
    <w:rsid w:val="00674A20"/>
    <w:rsid w:val="006805FD"/>
    <w:rsid w:val="006807E3"/>
    <w:rsid w:val="00694ED0"/>
    <w:rsid w:val="006B2436"/>
    <w:rsid w:val="006B3A59"/>
    <w:rsid w:val="006B6A0D"/>
    <w:rsid w:val="006C1D96"/>
    <w:rsid w:val="006C5ED9"/>
    <w:rsid w:val="006C7A32"/>
    <w:rsid w:val="006E175E"/>
    <w:rsid w:val="006F3242"/>
    <w:rsid w:val="00702EB8"/>
    <w:rsid w:val="00710096"/>
    <w:rsid w:val="00712BC8"/>
    <w:rsid w:val="007130B5"/>
    <w:rsid w:val="007157E0"/>
    <w:rsid w:val="007165F3"/>
    <w:rsid w:val="00717CCC"/>
    <w:rsid w:val="00722924"/>
    <w:rsid w:val="007331DA"/>
    <w:rsid w:val="007366C0"/>
    <w:rsid w:val="00737E91"/>
    <w:rsid w:val="00743D60"/>
    <w:rsid w:val="00745B50"/>
    <w:rsid w:val="00745BCD"/>
    <w:rsid w:val="0075364E"/>
    <w:rsid w:val="0075604E"/>
    <w:rsid w:val="007575DD"/>
    <w:rsid w:val="00764301"/>
    <w:rsid w:val="00784DC8"/>
    <w:rsid w:val="0079416A"/>
    <w:rsid w:val="00794448"/>
    <w:rsid w:val="0079447F"/>
    <w:rsid w:val="00794BA6"/>
    <w:rsid w:val="0079595B"/>
    <w:rsid w:val="007B62B2"/>
    <w:rsid w:val="007C0C7E"/>
    <w:rsid w:val="007C370A"/>
    <w:rsid w:val="007C3908"/>
    <w:rsid w:val="007D38E7"/>
    <w:rsid w:val="007D4525"/>
    <w:rsid w:val="007D461B"/>
    <w:rsid w:val="007E6B5F"/>
    <w:rsid w:val="007E7769"/>
    <w:rsid w:val="007F6421"/>
    <w:rsid w:val="007F72E4"/>
    <w:rsid w:val="0080168D"/>
    <w:rsid w:val="008019C7"/>
    <w:rsid w:val="00801FF0"/>
    <w:rsid w:val="00810180"/>
    <w:rsid w:val="00814286"/>
    <w:rsid w:val="00820856"/>
    <w:rsid w:val="008208F6"/>
    <w:rsid w:val="00820A4A"/>
    <w:rsid w:val="00820B78"/>
    <w:rsid w:val="008221BA"/>
    <w:rsid w:val="008260B0"/>
    <w:rsid w:val="008323AE"/>
    <w:rsid w:val="0083283A"/>
    <w:rsid w:val="00835C35"/>
    <w:rsid w:val="0086481F"/>
    <w:rsid w:val="00866ACC"/>
    <w:rsid w:val="00866F78"/>
    <w:rsid w:val="00867677"/>
    <w:rsid w:val="00874392"/>
    <w:rsid w:val="008744D8"/>
    <w:rsid w:val="0088116B"/>
    <w:rsid w:val="0089184B"/>
    <w:rsid w:val="0089235F"/>
    <w:rsid w:val="008929CF"/>
    <w:rsid w:val="00893F41"/>
    <w:rsid w:val="008A385C"/>
    <w:rsid w:val="008A43E0"/>
    <w:rsid w:val="008B3FAF"/>
    <w:rsid w:val="008B6A31"/>
    <w:rsid w:val="008B7F3F"/>
    <w:rsid w:val="008C075D"/>
    <w:rsid w:val="008C6866"/>
    <w:rsid w:val="008C6B2A"/>
    <w:rsid w:val="008D022D"/>
    <w:rsid w:val="008D58EC"/>
    <w:rsid w:val="008D60F7"/>
    <w:rsid w:val="008E28E8"/>
    <w:rsid w:val="008E469A"/>
    <w:rsid w:val="008F345D"/>
    <w:rsid w:val="008F3E1A"/>
    <w:rsid w:val="00900B1E"/>
    <w:rsid w:val="00901E73"/>
    <w:rsid w:val="00904028"/>
    <w:rsid w:val="00905BDA"/>
    <w:rsid w:val="00910683"/>
    <w:rsid w:val="00911E51"/>
    <w:rsid w:val="009227A4"/>
    <w:rsid w:val="00932470"/>
    <w:rsid w:val="00933FE6"/>
    <w:rsid w:val="00935E08"/>
    <w:rsid w:val="009423AD"/>
    <w:rsid w:val="009467F5"/>
    <w:rsid w:val="00952795"/>
    <w:rsid w:val="00953207"/>
    <w:rsid w:val="00963807"/>
    <w:rsid w:val="00965F9D"/>
    <w:rsid w:val="00972BE8"/>
    <w:rsid w:val="00975017"/>
    <w:rsid w:val="00983CCC"/>
    <w:rsid w:val="00983EFA"/>
    <w:rsid w:val="0099393C"/>
    <w:rsid w:val="009A63A0"/>
    <w:rsid w:val="009A6EF5"/>
    <w:rsid w:val="009B4B23"/>
    <w:rsid w:val="009B5D79"/>
    <w:rsid w:val="009D25C6"/>
    <w:rsid w:val="009D5294"/>
    <w:rsid w:val="009E2C20"/>
    <w:rsid w:val="009F0072"/>
    <w:rsid w:val="00A02592"/>
    <w:rsid w:val="00A06BA2"/>
    <w:rsid w:val="00A06D2F"/>
    <w:rsid w:val="00A06DC4"/>
    <w:rsid w:val="00A168C0"/>
    <w:rsid w:val="00A238B6"/>
    <w:rsid w:val="00A30C68"/>
    <w:rsid w:val="00A33AC8"/>
    <w:rsid w:val="00A40DBD"/>
    <w:rsid w:val="00A450A0"/>
    <w:rsid w:val="00A45641"/>
    <w:rsid w:val="00A45914"/>
    <w:rsid w:val="00A5043D"/>
    <w:rsid w:val="00A544C8"/>
    <w:rsid w:val="00A54682"/>
    <w:rsid w:val="00A553CA"/>
    <w:rsid w:val="00A624A4"/>
    <w:rsid w:val="00A64E9E"/>
    <w:rsid w:val="00A65F7B"/>
    <w:rsid w:val="00A70500"/>
    <w:rsid w:val="00A850B8"/>
    <w:rsid w:val="00A86E0F"/>
    <w:rsid w:val="00A91281"/>
    <w:rsid w:val="00AA0C73"/>
    <w:rsid w:val="00AA43FE"/>
    <w:rsid w:val="00AA6350"/>
    <w:rsid w:val="00AA685A"/>
    <w:rsid w:val="00AB425B"/>
    <w:rsid w:val="00AB6DBE"/>
    <w:rsid w:val="00AC0FBA"/>
    <w:rsid w:val="00AC15EF"/>
    <w:rsid w:val="00AC2E25"/>
    <w:rsid w:val="00AD0869"/>
    <w:rsid w:val="00AD2460"/>
    <w:rsid w:val="00AD444A"/>
    <w:rsid w:val="00AD7F52"/>
    <w:rsid w:val="00AE187B"/>
    <w:rsid w:val="00AE6490"/>
    <w:rsid w:val="00AE7EB7"/>
    <w:rsid w:val="00AF71CE"/>
    <w:rsid w:val="00B00EDB"/>
    <w:rsid w:val="00B041D2"/>
    <w:rsid w:val="00B06C22"/>
    <w:rsid w:val="00B06E32"/>
    <w:rsid w:val="00B07575"/>
    <w:rsid w:val="00B16A2A"/>
    <w:rsid w:val="00B17212"/>
    <w:rsid w:val="00B17547"/>
    <w:rsid w:val="00B25FF6"/>
    <w:rsid w:val="00B323EE"/>
    <w:rsid w:val="00B32506"/>
    <w:rsid w:val="00B40DA9"/>
    <w:rsid w:val="00B42AB1"/>
    <w:rsid w:val="00B44059"/>
    <w:rsid w:val="00B4627F"/>
    <w:rsid w:val="00B50E38"/>
    <w:rsid w:val="00B517F2"/>
    <w:rsid w:val="00B54CD3"/>
    <w:rsid w:val="00B563DD"/>
    <w:rsid w:val="00B60449"/>
    <w:rsid w:val="00B64F64"/>
    <w:rsid w:val="00B66A8B"/>
    <w:rsid w:val="00B67771"/>
    <w:rsid w:val="00B71340"/>
    <w:rsid w:val="00B73FDF"/>
    <w:rsid w:val="00B80622"/>
    <w:rsid w:val="00B82E59"/>
    <w:rsid w:val="00B84F3B"/>
    <w:rsid w:val="00B86860"/>
    <w:rsid w:val="00B879E3"/>
    <w:rsid w:val="00BA11DA"/>
    <w:rsid w:val="00BA219C"/>
    <w:rsid w:val="00BA2B73"/>
    <w:rsid w:val="00BA2E5A"/>
    <w:rsid w:val="00BA3BB8"/>
    <w:rsid w:val="00BA6CD3"/>
    <w:rsid w:val="00BA7766"/>
    <w:rsid w:val="00BA77E3"/>
    <w:rsid w:val="00BB3434"/>
    <w:rsid w:val="00BB4DA5"/>
    <w:rsid w:val="00BC3A60"/>
    <w:rsid w:val="00BC54A0"/>
    <w:rsid w:val="00BD0F8A"/>
    <w:rsid w:val="00BD52C2"/>
    <w:rsid w:val="00BF27FB"/>
    <w:rsid w:val="00C056B0"/>
    <w:rsid w:val="00C05C78"/>
    <w:rsid w:val="00C13CAF"/>
    <w:rsid w:val="00C15973"/>
    <w:rsid w:val="00C16784"/>
    <w:rsid w:val="00C23CDB"/>
    <w:rsid w:val="00C24DF7"/>
    <w:rsid w:val="00C262A2"/>
    <w:rsid w:val="00C30A2F"/>
    <w:rsid w:val="00C32B82"/>
    <w:rsid w:val="00C36A53"/>
    <w:rsid w:val="00C4411B"/>
    <w:rsid w:val="00C51EDA"/>
    <w:rsid w:val="00C5395E"/>
    <w:rsid w:val="00C65431"/>
    <w:rsid w:val="00C672BE"/>
    <w:rsid w:val="00C7266E"/>
    <w:rsid w:val="00C74923"/>
    <w:rsid w:val="00C74C69"/>
    <w:rsid w:val="00C75552"/>
    <w:rsid w:val="00C76404"/>
    <w:rsid w:val="00C778FF"/>
    <w:rsid w:val="00C84CE5"/>
    <w:rsid w:val="00C90D68"/>
    <w:rsid w:val="00C94E0B"/>
    <w:rsid w:val="00CB2165"/>
    <w:rsid w:val="00CB37F3"/>
    <w:rsid w:val="00CB704C"/>
    <w:rsid w:val="00CC10E9"/>
    <w:rsid w:val="00CD471E"/>
    <w:rsid w:val="00CD6583"/>
    <w:rsid w:val="00CE04F7"/>
    <w:rsid w:val="00CE6983"/>
    <w:rsid w:val="00D04BEA"/>
    <w:rsid w:val="00D05C13"/>
    <w:rsid w:val="00D063F3"/>
    <w:rsid w:val="00D0651D"/>
    <w:rsid w:val="00D10724"/>
    <w:rsid w:val="00D15E27"/>
    <w:rsid w:val="00D201DA"/>
    <w:rsid w:val="00D24C0A"/>
    <w:rsid w:val="00D2656E"/>
    <w:rsid w:val="00D27EA9"/>
    <w:rsid w:val="00D3097D"/>
    <w:rsid w:val="00D31AEF"/>
    <w:rsid w:val="00D40150"/>
    <w:rsid w:val="00D4085B"/>
    <w:rsid w:val="00D435C2"/>
    <w:rsid w:val="00D43F0A"/>
    <w:rsid w:val="00D6066F"/>
    <w:rsid w:val="00D61DA9"/>
    <w:rsid w:val="00D62A52"/>
    <w:rsid w:val="00D65537"/>
    <w:rsid w:val="00D76286"/>
    <w:rsid w:val="00D8305F"/>
    <w:rsid w:val="00D868C2"/>
    <w:rsid w:val="00D90AFC"/>
    <w:rsid w:val="00DC6F4D"/>
    <w:rsid w:val="00DD4684"/>
    <w:rsid w:val="00DE20C2"/>
    <w:rsid w:val="00DE5EF4"/>
    <w:rsid w:val="00DF3E88"/>
    <w:rsid w:val="00DF469B"/>
    <w:rsid w:val="00E0214A"/>
    <w:rsid w:val="00E03FCE"/>
    <w:rsid w:val="00E06B08"/>
    <w:rsid w:val="00E15ED1"/>
    <w:rsid w:val="00E251FD"/>
    <w:rsid w:val="00E31684"/>
    <w:rsid w:val="00E32EE8"/>
    <w:rsid w:val="00E357FC"/>
    <w:rsid w:val="00E37D8F"/>
    <w:rsid w:val="00E4711B"/>
    <w:rsid w:val="00E5050F"/>
    <w:rsid w:val="00E5486D"/>
    <w:rsid w:val="00E571C2"/>
    <w:rsid w:val="00E605EA"/>
    <w:rsid w:val="00E64FFE"/>
    <w:rsid w:val="00E670D8"/>
    <w:rsid w:val="00E74900"/>
    <w:rsid w:val="00E74BCC"/>
    <w:rsid w:val="00E836D1"/>
    <w:rsid w:val="00E85198"/>
    <w:rsid w:val="00E958B0"/>
    <w:rsid w:val="00E958E3"/>
    <w:rsid w:val="00E9595B"/>
    <w:rsid w:val="00EA2860"/>
    <w:rsid w:val="00EA2CBA"/>
    <w:rsid w:val="00EA3154"/>
    <w:rsid w:val="00EA74C5"/>
    <w:rsid w:val="00EB1495"/>
    <w:rsid w:val="00EC2CE5"/>
    <w:rsid w:val="00EC720F"/>
    <w:rsid w:val="00ED1A12"/>
    <w:rsid w:val="00ED316F"/>
    <w:rsid w:val="00ED6A14"/>
    <w:rsid w:val="00EF15B3"/>
    <w:rsid w:val="00EF38BF"/>
    <w:rsid w:val="00EF4C3F"/>
    <w:rsid w:val="00EF786E"/>
    <w:rsid w:val="00F00BC4"/>
    <w:rsid w:val="00F0175D"/>
    <w:rsid w:val="00F03D87"/>
    <w:rsid w:val="00F1324F"/>
    <w:rsid w:val="00F211D9"/>
    <w:rsid w:val="00F22702"/>
    <w:rsid w:val="00F2289D"/>
    <w:rsid w:val="00F30092"/>
    <w:rsid w:val="00F321D7"/>
    <w:rsid w:val="00F34287"/>
    <w:rsid w:val="00F36DAE"/>
    <w:rsid w:val="00F43612"/>
    <w:rsid w:val="00F45DBB"/>
    <w:rsid w:val="00F460EB"/>
    <w:rsid w:val="00F46141"/>
    <w:rsid w:val="00F472FC"/>
    <w:rsid w:val="00F47E3B"/>
    <w:rsid w:val="00F5209A"/>
    <w:rsid w:val="00F542EA"/>
    <w:rsid w:val="00F5785D"/>
    <w:rsid w:val="00F629D0"/>
    <w:rsid w:val="00F637C3"/>
    <w:rsid w:val="00F63972"/>
    <w:rsid w:val="00F67F4B"/>
    <w:rsid w:val="00F85BD3"/>
    <w:rsid w:val="00F8682C"/>
    <w:rsid w:val="00F90E18"/>
    <w:rsid w:val="00F90E1B"/>
    <w:rsid w:val="00F90EEA"/>
    <w:rsid w:val="00F92013"/>
    <w:rsid w:val="00FA00E1"/>
    <w:rsid w:val="00FA2448"/>
    <w:rsid w:val="00FA3D40"/>
    <w:rsid w:val="00FA4CAA"/>
    <w:rsid w:val="00FB1A4D"/>
    <w:rsid w:val="00FB7C76"/>
    <w:rsid w:val="00FD4AD2"/>
    <w:rsid w:val="00FF2302"/>
    <w:rsid w:val="00FF2EA9"/>
    <w:rsid w:val="00FF3C1E"/>
    <w:rsid w:val="00FF51D2"/>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242"/>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860466262">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C867366F-D11C-42CC-9714-6315200F365F}">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74e46bd8-2d3a-46c4-a507-7dab1b7d08c1"/>
    <ds:schemaRef ds:uri="http://schemas.microsoft.com/office/infopath/2007/PartnerControls"/>
    <ds:schemaRef ds:uri="http://schemas.microsoft.com/office/2006/documentManagement/types"/>
    <ds:schemaRef ds:uri="http://purl.org/dc/elements/1.1/"/>
    <ds:schemaRef ds:uri="http://schemas.microsoft.com/office/2006/metadata/properties"/>
    <ds:schemaRef ds:uri="9904cd28-e998-4c0a-a469-48e92015d5b0"/>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357B644-F391-407D-A89E-987C6E1E2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52</cp:revision>
  <cp:lastPrinted>2020-02-10T06:14:00Z</cp:lastPrinted>
  <dcterms:created xsi:type="dcterms:W3CDTF">2020-10-23T21:25:00Z</dcterms:created>
  <dcterms:modified xsi:type="dcterms:W3CDTF">2021-04-06T22:58:00Z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y fmtid="{D5CDD505-2E9C-101B-9397-08002B2CF9AE}" pid="3" name="_dlc_DocIdItemGuid">
    <vt:lpwstr>7e1c5aa6-bd62-4757-951f-4e2eed3c8a1a</vt:lpwstr>
  </property>
</Properties>
</file>